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t>26-064-Ö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t>Isenbergplatz Umgestaltung Kurvenbereich</w:t>
            </w:r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t>Straßen- und Tiefbauarbeiten</w:t>
            </w:r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Einzelkosten der </w:t>
            </w:r>
            <w:proofErr w:type="gramStart"/>
            <w:r w:rsidRPr="00C33C0C">
              <w:rPr>
                <w:b/>
                <w:bCs/>
                <w:sz w:val="18"/>
                <w:szCs w:val="18"/>
              </w:rPr>
              <w:t>Teilleistungen  =</w:t>
            </w:r>
            <w:proofErr w:type="gramEnd"/>
            <w:r w:rsidRPr="00C33C0C">
              <w:rPr>
                <w:b/>
                <w:bCs/>
                <w:sz w:val="18"/>
                <w:szCs w:val="18"/>
              </w:rPr>
              <w:t xml:space="preserve">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D113A9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2B3ABC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AE5E0C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3CF306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</w:t>
            </w:r>
            <w:proofErr w:type="gramEnd"/>
            <w:r w:rsidRPr="00602C1E">
              <w:rPr>
                <w:sz w:val="18"/>
                <w:szCs w:val="18"/>
              </w:rPr>
              <w:t xml:space="preserve">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212A45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AC3075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259C5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172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52A0D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373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Bjaelkerup, Anna</cp:lastModifiedBy>
  <cp:revision>2</cp:revision>
  <cp:lastPrinted>2010-03-03T17:05:00Z</cp:lastPrinted>
  <dcterms:created xsi:type="dcterms:W3CDTF">2026-06-23T07:49:00Z</dcterms:created>
  <dcterms:modified xsi:type="dcterms:W3CDTF">2026-06-23T07:49:00Z</dcterms:modified>
</cp:coreProperties>
</file>